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09" w:rsidRDefault="00EB5609" w:rsidP="00EB5609">
      <w:r>
        <w:t>Электронные счета – фактуры.</w:t>
      </w:r>
    </w:p>
    <w:p w:rsidR="00EB5609" w:rsidRDefault="00EB5609" w:rsidP="00EB5609"/>
    <w:p w:rsidR="00EB5609" w:rsidRDefault="00EB5609" w:rsidP="00EB5609">
      <w:r>
        <w:t xml:space="preserve">Общие положения. Правила документооборота электронных счетов – фактур. Основные термины, используемые при выписке электронных счетов - фактур. </w:t>
      </w:r>
    </w:p>
    <w:p w:rsidR="00EB5609" w:rsidRDefault="00EB5609" w:rsidP="00EB5609">
      <w:r>
        <w:t>Понятие, виды счетов – фактур. Кто обязан выписывать ЭСФ.</w:t>
      </w:r>
    </w:p>
    <w:p w:rsidR="00EB5609" w:rsidRDefault="00EB5609" w:rsidP="00EB5609">
      <w:r>
        <w:t>Информационная система, применяемая при выписке ЭСФ. Порядок выписки, отправки, приема, регистрации, обработки, передачи и получения ЭСФ.</w:t>
      </w:r>
    </w:p>
    <w:p w:rsidR="00EB5609" w:rsidRDefault="00EB5609" w:rsidP="00EB5609">
      <w:r>
        <w:t xml:space="preserve">Порядок заверения ЭСФ. Особенности подтверждения получения исправленных, дополнительных или отзыва ЭСФ. </w:t>
      </w:r>
    </w:p>
    <w:p w:rsidR="00EB5609" w:rsidRDefault="00EB5609" w:rsidP="00EB5609">
      <w:r>
        <w:t xml:space="preserve">Порядок хранения ЭСФ. Преимущества применения ЭСФ. </w:t>
      </w:r>
    </w:p>
    <w:p w:rsidR="00EB5609" w:rsidRDefault="00EB5609" w:rsidP="00EB5609">
      <w:r>
        <w:t>Особенности применения ЭСФ в отдельных случаях. НДС в случае выписки ЭСФ, а также порядок отражения НДС в налоговой отчетности.</w:t>
      </w:r>
    </w:p>
    <w:p w:rsidR="002B7054" w:rsidRDefault="002B7054" w:rsidP="00EB5609">
      <w:r>
        <w:t>Штрафы за нарушения по выписке ЭСФ.</w:t>
      </w:r>
    </w:p>
    <w:p w:rsidR="002B7054" w:rsidRPr="002B7054" w:rsidRDefault="002B7054" w:rsidP="00EB5609">
      <w:r>
        <w:t>Некоторые изменения по НДС.</w:t>
      </w:r>
      <w:bookmarkStart w:id="0" w:name="_GoBack"/>
      <w:bookmarkEnd w:id="0"/>
    </w:p>
    <w:p w:rsidR="00EB5609" w:rsidRDefault="00EB5609" w:rsidP="00EB5609"/>
    <w:p w:rsidR="00EB5609" w:rsidRDefault="00EB5609" w:rsidP="00EB5609">
      <w:r>
        <w:t>Преподаватель: Тен Тамара Александровна (</w:t>
      </w:r>
      <w:proofErr w:type="spellStart"/>
      <w:r>
        <w:t>DipIFR</w:t>
      </w:r>
      <w:proofErr w:type="spellEnd"/>
      <w:r>
        <w:t xml:space="preserve"> (ACCA), Профессиональный бухгалтер РК)</w:t>
      </w:r>
    </w:p>
    <w:p w:rsidR="00EB5609" w:rsidRDefault="00EB5609" w:rsidP="00EB5609"/>
    <w:p w:rsidR="00CE142F" w:rsidRDefault="00CE142F"/>
    <w:sectPr w:rsidR="00C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609"/>
    <w:rsid w:val="002B7054"/>
    <w:rsid w:val="00CE142F"/>
    <w:rsid w:val="00E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B0FCB-63A3-4D62-9AF0-E2537B1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Gulnara Iskakova</cp:lastModifiedBy>
  <cp:revision>3</cp:revision>
  <dcterms:created xsi:type="dcterms:W3CDTF">2016-05-03T09:57:00Z</dcterms:created>
  <dcterms:modified xsi:type="dcterms:W3CDTF">2016-10-21T05:09:00Z</dcterms:modified>
</cp:coreProperties>
</file>